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Look w:val="04A0" w:firstRow="1" w:lastRow="0" w:firstColumn="1" w:lastColumn="0" w:noHBand="0" w:noVBand="1"/>
      </w:tblPr>
      <w:tblGrid>
        <w:gridCol w:w="673"/>
        <w:gridCol w:w="2080"/>
        <w:gridCol w:w="890"/>
        <w:gridCol w:w="1173"/>
        <w:gridCol w:w="1195"/>
        <w:gridCol w:w="1513"/>
        <w:gridCol w:w="1303"/>
        <w:gridCol w:w="1513"/>
      </w:tblGrid>
      <w:tr w:rsidR="00EF16BF" w:rsidRPr="00EF16BF" w:rsidTr="00EF16BF">
        <w:trPr>
          <w:trHeight w:val="960"/>
        </w:trPr>
        <w:tc>
          <w:tcPr>
            <w:tcW w:w="10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TDS Rate Chart for F.Y. 2020-21 (A.Y: 2021-22)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www.GovtJobGuru.in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Sr.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No.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Nature of Payment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Basic 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Cut Off P.A.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w.e.f</w:t>
            </w:r>
            <w:proofErr w:type="spellEnd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t xml:space="preserve">1-4-20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br/>
              <w:t>to 13-5-20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(Resident)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w.e.f</w:t>
            </w:r>
            <w:proofErr w:type="spellEnd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t xml:space="preserve">1-4-20 to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br/>
              <w:t xml:space="preserve">13-5-20 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(Non-Resident)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w.e.f</w:t>
            </w:r>
            <w:proofErr w:type="spellEnd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t xml:space="preserve">14-5-20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br/>
              <w:t>to 31-3-21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(Resident)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w.e.f</w:t>
            </w:r>
            <w:proofErr w:type="spellEnd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t xml:space="preserve">14-5-20 </w:t>
            </w:r>
            <w:r w:rsidRPr="00EF16BF">
              <w:rPr>
                <w:rFonts w:ascii="Calibri" w:eastAsia="Times New Roman" w:hAnsi="Calibri" w:cs="Calibri"/>
                <w:b/>
                <w:bCs/>
                <w:color w:val="FF00FF"/>
                <w:lang w:eastAsia="en-GB"/>
              </w:rPr>
              <w:br/>
              <w:t>to 31-3-21</w:t>
            </w: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(Non-Resident)</w:t>
            </w:r>
          </w:p>
        </w:tc>
      </w:tr>
      <w:tr w:rsidR="00EF16BF" w:rsidRPr="00EF16BF" w:rsidTr="00EF16B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Salary Payment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Slab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Slab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Slab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Slab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PF premature payment from EPF A/c (i.e. before 5 Years).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192A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Interest on securities - 8% Savings (Taxable) Bonds, 2003 or 7.75% Savings (Taxable) Bonds, 2018 during the financial year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3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on securities - Interest on securities for money issued by or on behalf of any local authority/statutory corporation, listed debentures of a </w:t>
            </w:r>
            <w:proofErr w:type="gram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company(</w:t>
            </w:r>
            <w:proofErr w:type="gram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than </w:t>
            </w:r>
            <w:proofErr w:type="spell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demat</w:t>
            </w:r>
            <w:proofErr w:type="spell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form), any other interest on securities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Dividend Payment (w.e.f. 01.04.2020)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Interest Payment by Banks (</w:t>
            </w:r>
            <w:proofErr w:type="gram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Non Senior</w:t>
            </w:r>
            <w:proofErr w:type="gram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Citizens)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Payment by Banks </w:t>
            </w:r>
            <w:proofErr w:type="gram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( Senior</w:t>
            </w:r>
            <w:proofErr w:type="gram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Citizens)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Interest Payment by Others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prize from Wining from Lotteries by any person.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prize from Wining from Horse Race by any person.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Payment to </w:t>
            </w:r>
            <w:proofErr w:type="gram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Contractors 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(</w:t>
            </w:r>
            <w:proofErr w:type="gramEnd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Single Bill) (</w:t>
            </w:r>
            <w:proofErr w:type="spellStart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Indvidual</w:t>
            </w:r>
            <w:proofErr w:type="spellEnd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/HUF)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to Contractors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(Single Bill) (Others)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Payment to Contractors 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Aggregate Bills during the Year (Ind/HUF)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Payment to Contractors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(Aggregate Bills during the Year (Others)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Insurance Commission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(Company)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Insurance Commission</w:t>
            </w:r>
            <w:r w:rsidRPr="00EF16B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(Other than Company)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in respect of maturity of Life Insurance Policy by Life Insurance Company.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1,00,000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to NRI sportsman or association by any person or organization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out of deposit under National Saving Scheme (NSS)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with respect to repurchase of units by Mutual Fund Companies.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Lottery Commission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commission or Brokerage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rent on land, building, furniture and fittings.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2,40,000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Payment of rent on plant, machinery or </w:t>
            </w:r>
            <w:proofErr w:type="spell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equipments</w:t>
            </w:r>
            <w:proofErr w:type="spell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2,40,000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made on account of transfer of immovable property other than agriculture land.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50,00,000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Rent payable by individual not covered u/s. 194I for land, building, furniture and fittings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194IB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50,000 p.m.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under Joint Development Agreements to Individual/HUF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Payment of Professional Fees other than call </w:t>
            </w:r>
            <w:proofErr w:type="spell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centers</w:t>
            </w:r>
            <w:proofErr w:type="spell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Technical Fees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Technical Fees (w.e.f. 01.04.2020)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Payment of Professional Fees to call </w:t>
            </w:r>
            <w:proofErr w:type="spellStart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centers</w:t>
            </w:r>
            <w:proofErr w:type="spellEnd"/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Director's Fee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Compensation on transfer of certain immoveable property than Agriculture Land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2,50,000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3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any income in respect of: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a) Units of a Mutual Fund as per Section 10(23D)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b) The Units from the administrator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c) Units from specified company (w.e.f. 01.04.2020)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Payment of certain amount in cash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 Crore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Certain payments by Individual/HUF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 Lakh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Applicable for e-commerce operator for the sale of goods or provision of services facilitated by it through its digital or electronic facility or platform (Applicable from 01.10.2020)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by way of interest from infrastructure debt fund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Income from units of business trust </w:t>
            </w:r>
            <w:proofErr w:type="gram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- 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</w:t>
            </w:r>
            <w:proofErr w:type="gramEnd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 interest received or receivable from a special purpose vehicle; 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Income from units of business trust 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dividend referred to in sub-section (7) of section 115-)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Distribution of rental income to unit holders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Other than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Distribution of rental income to unit holders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in respect of units of investment fund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Other Than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in respect of units of investment fund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in respect of investment in securitization fund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Individual/HUF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18.75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36.2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in respect of investment in securitization fund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in respect of investment in securitization fund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- </w:t>
            </w:r>
            <w:proofErr w:type="gramStart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Other</w:t>
            </w:r>
            <w:proofErr w:type="gramEnd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 Person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194LBC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F16BF" w:rsidRPr="00EF16BF" w:rsidTr="00EF16BF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by way of interest by an Indian specified company to a non-resident/foreign company on foreign currency approved loan / long-term infrastructure bonds from outside India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4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by way of interest by an Indian specified company on rupee denominated bond / any long-term bonds from outside India, which is listed only on a recognized stock exchange located in any International Financial Services Centre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Interest on certain bonds from Govt. securities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of certain amount in cash (first proviso of section 194</w:t>
            </w:r>
            <w:proofErr w:type="gram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N)if</w:t>
            </w:r>
            <w:proofErr w:type="gramEnd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- Amount is more than Rs.20 lakh but up to Rs. 1 crore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F16BF" w:rsidRPr="00EF16BF" w:rsidTr="00EF16B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Payment of certain amount in cash (first proviso of section 194</w:t>
            </w:r>
            <w:proofErr w:type="gramStart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N)if</w:t>
            </w:r>
            <w:proofErr w:type="gramEnd"/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Amount exceeds Rs. 1 crore (Applicable from 01.07.2020)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194N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of Investment made by an NRI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Long-term capital gain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 - u/s -115E/112 (</w:t>
            </w:r>
            <w:proofErr w:type="gramStart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1)©</w:t>
            </w:r>
            <w:proofErr w:type="gramEnd"/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(iii)/112A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Long-term capital gain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color w:val="FF0000"/>
                <w:lang w:eastAsia="en-GB"/>
              </w:rPr>
              <w:t>-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 Any Other Gains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Short-term capital gain - 111A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16BF" w:rsidRPr="00EF16BF" w:rsidTr="00EF16B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Royalty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Fees for technical services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Interest income payable by Govt./Indian concern (other than section 194LB or 194LC)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Income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Any other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47.2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Income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F16BF" w:rsidRPr="00EF16BF" w:rsidTr="00EF16BF">
        <w:trPr>
          <w:trHeight w:val="3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in respect –</w:t>
            </w: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of units of a Mutual Fund specified under clause (23D) of section 10; or</w:t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br/>
            </w:r>
            <w:r w:rsidRPr="00EF16BF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br/>
              <w:t>from the specified company referred to in the Explanation to clause (35) of section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196A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16BF" w:rsidRPr="00EF16BF" w:rsidTr="00EF16B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from units to an offshore fund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196B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from foreign currency bonds or GDR of an Indian company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196C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16BF" w:rsidRPr="00EF16BF" w:rsidTr="00EF16B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Income of foreign Institutional Investors from securities (not being dividend or capital gain)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196D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BF" w:rsidRPr="00EF16BF" w:rsidRDefault="00EF16BF" w:rsidP="00EF1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16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bookmarkEnd w:id="0"/>
    </w:tbl>
    <w:p w:rsidR="00EF16BF" w:rsidRDefault="00EF16BF"/>
    <w:sectPr w:rsidR="00EF16BF" w:rsidSect="00EF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F"/>
    <w:rsid w:val="00E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79A16-DEF9-466D-BAFC-07756DE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2020-05-21T06:15:00Z</dcterms:created>
  <dcterms:modified xsi:type="dcterms:W3CDTF">2020-05-21T06:16:00Z</dcterms:modified>
</cp:coreProperties>
</file>